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6F4E" w14:textId="77777777" w:rsidR="00946910" w:rsidRPr="00BF333B" w:rsidRDefault="00946910" w:rsidP="00946910">
      <w:pPr>
        <w:rPr>
          <w:b/>
          <w:bCs/>
        </w:rPr>
      </w:pPr>
    </w:p>
    <w:p w14:paraId="64B6AFEB" w14:textId="77777777" w:rsidR="00946910" w:rsidRDefault="00946910" w:rsidP="00946910">
      <w:pPr>
        <w:jc w:val="center"/>
        <w:rPr>
          <w:b/>
          <w:bCs/>
        </w:rPr>
      </w:pPr>
      <w:r w:rsidRPr="00BF333B">
        <w:rPr>
          <w:b/>
          <w:bCs/>
        </w:rPr>
        <w:t>Academy Level Climate Action Plan</w:t>
      </w:r>
    </w:p>
    <w:p w14:paraId="4F87A722" w14:textId="77777777" w:rsidR="00946910" w:rsidRDefault="00946910" w:rsidP="00946910">
      <w:pPr>
        <w:jc w:val="center"/>
        <w:rPr>
          <w:b/>
          <w:bCs/>
        </w:rPr>
      </w:pPr>
    </w:p>
    <w:p w14:paraId="2223983F" w14:textId="4CD0A1E9" w:rsidR="00946910" w:rsidRDefault="00946910" w:rsidP="00946910">
      <w:pPr>
        <w:rPr>
          <w:b/>
          <w:bCs/>
        </w:rPr>
      </w:pPr>
      <w:r>
        <w:rPr>
          <w:b/>
          <w:bCs/>
        </w:rPr>
        <w:t>Name of Academy:</w:t>
      </w:r>
      <w:r w:rsidR="0088711C">
        <w:rPr>
          <w:b/>
          <w:bCs/>
        </w:rPr>
        <w:t xml:space="preserve"> </w:t>
      </w:r>
      <w:r w:rsidR="00BA6C9F">
        <w:t>Lady Royd Primary School</w:t>
      </w:r>
    </w:p>
    <w:p w14:paraId="3D3FD890" w14:textId="124AE04C" w:rsidR="00946910" w:rsidRDefault="00946910" w:rsidP="00946910"/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1"/>
        <w:gridCol w:w="2488"/>
        <w:gridCol w:w="1207"/>
        <w:gridCol w:w="3338"/>
        <w:gridCol w:w="2409"/>
        <w:gridCol w:w="1276"/>
        <w:gridCol w:w="1701"/>
        <w:gridCol w:w="1701"/>
      </w:tblGrid>
      <w:tr w:rsidR="006631D2" w:rsidRPr="00B310E2" w14:paraId="55435FDD" w14:textId="0FD29AE4" w:rsidTr="00C57247">
        <w:trPr>
          <w:trHeight w:val="1120"/>
        </w:trPr>
        <w:tc>
          <w:tcPr>
            <w:tcW w:w="481" w:type="dxa"/>
            <w:shd w:val="clear" w:color="auto" w:fill="275317" w:themeFill="accent6" w:themeFillShade="80"/>
          </w:tcPr>
          <w:p w14:paraId="5563E82C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3DB5378B" w14:textId="0AF69279" w:rsidR="006631D2" w:rsidRPr="00A97764" w:rsidRDefault="006631D2" w:rsidP="00A97764">
            <w:pPr>
              <w:shd w:val="clear" w:color="auto" w:fill="275317" w:themeFill="accent6" w:themeFillShade="8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97764">
              <w:rPr>
                <w:rFonts w:ascii="Calibri" w:hAnsi="Calibri" w:cs="Calibri"/>
                <w:b/>
                <w:bCs/>
                <w:color w:val="FFFFFF" w:themeColor="background1"/>
              </w:rPr>
              <w:t>No</w:t>
            </w:r>
          </w:p>
          <w:p w14:paraId="6C20A7D6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8" w:type="dxa"/>
            <w:shd w:val="clear" w:color="auto" w:fill="275317" w:themeFill="accent6" w:themeFillShade="80"/>
          </w:tcPr>
          <w:p w14:paraId="3BD39C80" w14:textId="77777777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4027B9BC" w14:textId="40F64AB4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97764">
              <w:rPr>
                <w:rFonts w:ascii="Calibri" w:hAnsi="Calibri" w:cs="Calibri"/>
                <w:b/>
                <w:bCs/>
                <w:color w:val="FFFFFF" w:themeColor="background1"/>
              </w:rPr>
              <w:t>Action</w:t>
            </w:r>
          </w:p>
          <w:p w14:paraId="4F0D35F7" w14:textId="77777777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48DC284F" w14:textId="77777777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410347E6" w14:textId="77777777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207" w:type="dxa"/>
            <w:shd w:val="clear" w:color="auto" w:fill="275317" w:themeFill="accent6" w:themeFillShade="80"/>
          </w:tcPr>
          <w:p w14:paraId="35EA1D4B" w14:textId="64F94DDC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97764">
              <w:rPr>
                <w:rFonts w:ascii="Calibri" w:hAnsi="Calibri" w:cs="Calibri"/>
                <w:b/>
                <w:bCs/>
                <w:color w:val="FFFFFF" w:themeColor="background1"/>
              </w:rPr>
              <w:t>Priority Action Area</w:t>
            </w:r>
          </w:p>
        </w:tc>
        <w:tc>
          <w:tcPr>
            <w:tcW w:w="3338" w:type="dxa"/>
            <w:shd w:val="clear" w:color="auto" w:fill="275317" w:themeFill="accent6" w:themeFillShade="80"/>
          </w:tcPr>
          <w:p w14:paraId="71729ECF" w14:textId="757431CE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97764">
              <w:rPr>
                <w:rFonts w:ascii="Calibri" w:hAnsi="Calibri" w:cs="Calibri"/>
                <w:b/>
                <w:bCs/>
                <w:color w:val="FFFFFF" w:themeColor="background1"/>
              </w:rPr>
              <w:t>Implementation-What and how are we going to do it</w:t>
            </w:r>
          </w:p>
        </w:tc>
        <w:tc>
          <w:tcPr>
            <w:tcW w:w="2409" w:type="dxa"/>
            <w:shd w:val="clear" w:color="auto" w:fill="275317" w:themeFill="accent6" w:themeFillShade="80"/>
          </w:tcPr>
          <w:p w14:paraId="288C7D68" w14:textId="78139328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97764">
              <w:rPr>
                <w:rFonts w:ascii="Calibri" w:hAnsi="Calibri" w:cs="Calibri"/>
                <w:b/>
                <w:bCs/>
                <w:color w:val="FFFFFF" w:themeColor="background1"/>
              </w:rPr>
              <w:t>Target Impact-What difference do we hope to see</w:t>
            </w:r>
          </w:p>
        </w:tc>
        <w:tc>
          <w:tcPr>
            <w:tcW w:w="1276" w:type="dxa"/>
            <w:shd w:val="clear" w:color="auto" w:fill="275317" w:themeFill="accent6" w:themeFillShade="80"/>
          </w:tcPr>
          <w:p w14:paraId="7199DD49" w14:textId="18CC204B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97764">
              <w:rPr>
                <w:rFonts w:ascii="Calibri" w:hAnsi="Calibri" w:cs="Calibri"/>
                <w:b/>
                <w:bCs/>
                <w:color w:val="FFFFFF" w:themeColor="background1"/>
              </w:rPr>
              <w:t>Timescale/Deadline</w:t>
            </w:r>
          </w:p>
        </w:tc>
        <w:tc>
          <w:tcPr>
            <w:tcW w:w="1701" w:type="dxa"/>
            <w:shd w:val="clear" w:color="auto" w:fill="275317" w:themeFill="accent6" w:themeFillShade="80"/>
          </w:tcPr>
          <w:p w14:paraId="4DE21CB1" w14:textId="2EABD8A3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97764">
              <w:rPr>
                <w:rFonts w:ascii="Calibri" w:hAnsi="Calibri" w:cs="Calibri"/>
                <w:b/>
                <w:bCs/>
                <w:color w:val="FFFFFF" w:themeColor="background1"/>
              </w:rPr>
              <w:t>Who Leads</w:t>
            </w:r>
          </w:p>
        </w:tc>
        <w:tc>
          <w:tcPr>
            <w:tcW w:w="1701" w:type="dxa"/>
            <w:shd w:val="clear" w:color="auto" w:fill="275317" w:themeFill="accent6" w:themeFillShade="80"/>
          </w:tcPr>
          <w:p w14:paraId="1CEE6BDB" w14:textId="429D841C" w:rsidR="006631D2" w:rsidRPr="00A97764" w:rsidRDefault="006631D2" w:rsidP="00456D4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97764">
              <w:rPr>
                <w:rFonts w:ascii="Calibri" w:hAnsi="Calibri" w:cs="Calibri"/>
                <w:b/>
                <w:bCs/>
                <w:color w:val="FFFFFF" w:themeColor="background1"/>
              </w:rPr>
              <w:t>Evaluation of action/result of action</w:t>
            </w:r>
          </w:p>
        </w:tc>
      </w:tr>
      <w:tr w:rsidR="006631D2" w:rsidRPr="00B310E2" w14:paraId="60C284D4" w14:textId="3D459BD6" w:rsidTr="00C57247">
        <w:trPr>
          <w:trHeight w:val="1601"/>
        </w:trPr>
        <w:tc>
          <w:tcPr>
            <w:tcW w:w="481" w:type="dxa"/>
            <w:shd w:val="clear" w:color="auto" w:fill="D9D9D9" w:themeFill="background1" w:themeFillShade="D9"/>
          </w:tcPr>
          <w:p w14:paraId="14C17415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5C8F1874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78A9F746" w14:textId="6EAB5889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  <w:r w:rsidRPr="00B310E2">
              <w:rPr>
                <w:rFonts w:ascii="Calibri" w:hAnsi="Calibri" w:cs="Calibri"/>
                <w:b/>
                <w:bCs/>
              </w:rPr>
              <w:t>1</w:t>
            </w:r>
          </w:p>
          <w:p w14:paraId="2B80302B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6FC49F49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651FA02A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8" w:type="dxa"/>
          </w:tcPr>
          <w:p w14:paraId="095053C9" w14:textId="0240965B" w:rsidR="006631D2" w:rsidRPr="00B310E2" w:rsidRDefault="006631D2" w:rsidP="00456D4C">
            <w:pPr>
              <w:rPr>
                <w:rFonts w:ascii="Calibri" w:hAnsi="Calibri" w:cs="Calibri"/>
              </w:rPr>
            </w:pPr>
            <w:r w:rsidRPr="00B310E2">
              <w:rPr>
                <w:rFonts w:ascii="Calibri" w:hAnsi="Calibri" w:cs="Calibri"/>
              </w:rPr>
              <w:t>Baseline reporting and data collection</w:t>
            </w:r>
          </w:p>
        </w:tc>
        <w:tc>
          <w:tcPr>
            <w:tcW w:w="1207" w:type="dxa"/>
          </w:tcPr>
          <w:p w14:paraId="69AB0867" w14:textId="7D13BC4B" w:rsidR="006631D2" w:rsidRPr="00C57247" w:rsidRDefault="006631D2" w:rsidP="00456D4C">
            <w:pPr>
              <w:rPr>
                <w:rFonts w:ascii="Calibri" w:hAnsi="Calibri" w:cs="Calibri"/>
                <w:b/>
                <w:bCs/>
              </w:rPr>
            </w:pPr>
            <w:r w:rsidRPr="00C57247">
              <w:rPr>
                <w:rFonts w:ascii="Calibri" w:hAnsi="Calibri" w:cs="Calibri"/>
                <w:b/>
                <w:bCs/>
              </w:rPr>
              <w:t>Climate education, training and jobs</w:t>
            </w:r>
          </w:p>
        </w:tc>
        <w:tc>
          <w:tcPr>
            <w:tcW w:w="3338" w:type="dxa"/>
          </w:tcPr>
          <w:p w14:paraId="14D8C90A" w14:textId="5D48B685" w:rsidR="006631D2" w:rsidRDefault="006631D2" w:rsidP="00456D4C">
            <w:pPr>
              <w:rPr>
                <w:rFonts w:ascii="Calibri" w:hAnsi="Calibri" w:cs="Calibri"/>
              </w:rPr>
            </w:pPr>
            <w:r w:rsidRPr="00B310E2">
              <w:rPr>
                <w:rFonts w:ascii="Calibri" w:hAnsi="Calibri" w:cs="Calibri"/>
              </w:rPr>
              <w:t>Academy Business Leaders</w:t>
            </w:r>
            <w:r w:rsidR="004212C9">
              <w:rPr>
                <w:rFonts w:ascii="Calibri" w:hAnsi="Calibri" w:cs="Calibri"/>
              </w:rPr>
              <w:t xml:space="preserve"> and Sustainability Leads</w:t>
            </w:r>
            <w:r w:rsidRPr="00B310E2">
              <w:rPr>
                <w:rFonts w:ascii="Calibri" w:hAnsi="Calibri" w:cs="Calibri"/>
              </w:rPr>
              <w:t xml:space="preserve"> to review Count your Carbon software and report to Deputy CFO for trust wide consolidation</w:t>
            </w:r>
            <w:r>
              <w:rPr>
                <w:rFonts w:ascii="Calibri" w:hAnsi="Calibri" w:cs="Calibri"/>
              </w:rPr>
              <w:t xml:space="preserve">. Results of the </w:t>
            </w:r>
            <w:r w:rsidR="00A560C4">
              <w:rPr>
                <w:rFonts w:ascii="Calibri" w:hAnsi="Calibri" w:cs="Calibri"/>
              </w:rPr>
              <w:t xml:space="preserve">count </w:t>
            </w:r>
            <w:r>
              <w:rPr>
                <w:rFonts w:ascii="Calibri" w:hAnsi="Calibri" w:cs="Calibri"/>
              </w:rPr>
              <w:t>your carbon software to be presented to the academy eco committee</w:t>
            </w:r>
            <w:r w:rsidR="004212C9">
              <w:rPr>
                <w:rFonts w:ascii="Calibri" w:hAnsi="Calibri" w:cs="Calibri"/>
              </w:rPr>
              <w:t xml:space="preserve"> to help drive further eco endeavours</w:t>
            </w:r>
          </w:p>
          <w:p w14:paraId="616E5512" w14:textId="7B05F811" w:rsidR="004212C9" w:rsidRPr="00B310E2" w:rsidRDefault="004212C9" w:rsidP="00456D4C">
            <w:pPr>
              <w:rPr>
                <w:rFonts w:ascii="Calibri" w:hAnsi="Calibri" w:cs="Calibri"/>
              </w:rPr>
            </w:pPr>
            <w:hyperlink r:id="rId8" w:history="1">
              <w:r>
                <w:rPr>
                  <w:rStyle w:val="Hyperlink"/>
                </w:rPr>
                <w:t>Count Your Carbon</w:t>
              </w:r>
            </w:hyperlink>
          </w:p>
        </w:tc>
        <w:tc>
          <w:tcPr>
            <w:tcW w:w="2409" w:type="dxa"/>
          </w:tcPr>
          <w:p w14:paraId="7A2ECF9C" w14:textId="2BF8A96B" w:rsidR="006631D2" w:rsidRPr="00B310E2" w:rsidRDefault="006631D2" w:rsidP="00456D4C">
            <w:pPr>
              <w:rPr>
                <w:rFonts w:ascii="Calibri" w:hAnsi="Calibri" w:cs="Calibri"/>
              </w:rPr>
            </w:pPr>
            <w:r w:rsidRPr="00B310E2">
              <w:rPr>
                <w:rFonts w:ascii="Calibri" w:hAnsi="Calibri" w:cs="Calibri"/>
              </w:rPr>
              <w:t>To ensure that data regarding carbon emissions is still relevant so that action plans can be tailored effectively</w:t>
            </w:r>
          </w:p>
        </w:tc>
        <w:tc>
          <w:tcPr>
            <w:tcW w:w="1276" w:type="dxa"/>
          </w:tcPr>
          <w:p w14:paraId="2C418DAA" w14:textId="447386E8" w:rsidR="006631D2" w:rsidRPr="001070D9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490ADBCD" w14:textId="42F35EB2" w:rsidR="006631D2" w:rsidRPr="00B310E2" w:rsidRDefault="006631D2" w:rsidP="00456D4C">
            <w:pPr>
              <w:rPr>
                <w:rFonts w:ascii="Calibri" w:hAnsi="Calibri" w:cs="Calibri"/>
              </w:rPr>
            </w:pPr>
            <w:r w:rsidRPr="00B310E2">
              <w:rPr>
                <w:rFonts w:ascii="Calibri" w:hAnsi="Calibri" w:cs="Calibri"/>
              </w:rPr>
              <w:t>Academy Business Leaders and Sustainability Leads</w:t>
            </w:r>
          </w:p>
        </w:tc>
        <w:tc>
          <w:tcPr>
            <w:tcW w:w="1701" w:type="dxa"/>
          </w:tcPr>
          <w:p w14:paraId="4E191858" w14:textId="77777777" w:rsidR="006631D2" w:rsidRPr="00B310E2" w:rsidRDefault="006631D2" w:rsidP="00456D4C">
            <w:pPr>
              <w:rPr>
                <w:rFonts w:ascii="Calibri" w:hAnsi="Calibri" w:cs="Calibri"/>
              </w:rPr>
            </w:pPr>
          </w:p>
        </w:tc>
      </w:tr>
      <w:tr w:rsidR="004212C9" w:rsidRPr="00B310E2" w14:paraId="7F54A528" w14:textId="77777777" w:rsidTr="00C57247">
        <w:trPr>
          <w:trHeight w:val="1550"/>
        </w:trPr>
        <w:tc>
          <w:tcPr>
            <w:tcW w:w="481" w:type="dxa"/>
            <w:shd w:val="clear" w:color="auto" w:fill="D9D9D9" w:themeFill="background1" w:themeFillShade="D9"/>
          </w:tcPr>
          <w:p w14:paraId="548876F0" w14:textId="77777777" w:rsidR="004212C9" w:rsidRDefault="004212C9" w:rsidP="00456D4C">
            <w:pPr>
              <w:rPr>
                <w:rFonts w:ascii="Calibri" w:hAnsi="Calibri" w:cs="Calibri"/>
                <w:b/>
                <w:bCs/>
              </w:rPr>
            </w:pPr>
          </w:p>
          <w:p w14:paraId="68F1B991" w14:textId="1247B639" w:rsidR="004212C9" w:rsidRPr="004212C9" w:rsidRDefault="004212C9" w:rsidP="004212C9">
            <w:pPr>
              <w:rPr>
                <w:rFonts w:ascii="Calibri" w:hAnsi="Calibri" w:cs="Calibri"/>
                <w:b/>
                <w:bCs/>
              </w:rPr>
            </w:pPr>
            <w:r w:rsidRPr="004212C9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488" w:type="dxa"/>
          </w:tcPr>
          <w:p w14:paraId="1C68CEEA" w14:textId="4460592E" w:rsidR="004212C9" w:rsidRPr="00B310E2" w:rsidRDefault="00A560C4" w:rsidP="00456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Develop a member of staff to become the academy </w:t>
            </w:r>
            <w:r w:rsidR="004212C9">
              <w:rPr>
                <w:rFonts w:ascii="Calibri" w:hAnsi="Calibri" w:cs="Calibri"/>
              </w:rPr>
              <w:t>Sustainability lead</w:t>
            </w:r>
            <w:r w:rsidR="00DC0908">
              <w:rPr>
                <w:rFonts w:ascii="Calibri" w:hAnsi="Calibri" w:cs="Calibri"/>
              </w:rPr>
              <w:t>/ Further develop the current sustainability Lead</w:t>
            </w:r>
          </w:p>
        </w:tc>
        <w:tc>
          <w:tcPr>
            <w:tcW w:w="1207" w:type="dxa"/>
          </w:tcPr>
          <w:p w14:paraId="7BD6954F" w14:textId="2AF69E93" w:rsidR="004212C9" w:rsidRPr="00C57247" w:rsidRDefault="004212C9" w:rsidP="00456D4C">
            <w:pPr>
              <w:rPr>
                <w:rFonts w:ascii="Calibri" w:hAnsi="Calibri" w:cs="Calibri"/>
                <w:b/>
                <w:bCs/>
              </w:rPr>
            </w:pPr>
            <w:r w:rsidRPr="00C57247">
              <w:rPr>
                <w:rFonts w:ascii="Calibri" w:hAnsi="Calibri" w:cs="Calibri"/>
                <w:b/>
                <w:bCs/>
              </w:rPr>
              <w:t>Climate education, training and jobs</w:t>
            </w:r>
          </w:p>
        </w:tc>
        <w:tc>
          <w:tcPr>
            <w:tcW w:w="3338" w:type="dxa"/>
          </w:tcPr>
          <w:p w14:paraId="42793B03" w14:textId="2BAFFE15" w:rsidR="00A560C4" w:rsidRDefault="00A560C4" w:rsidP="00456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line with the DfE Sustainability and Climate Change Strategy which states that all settings must have a sustainability lead by Sep 2025, the academy will further develop the current sustainability lead on the current DfE guidance/ Develop a member of staff to be the sustainability lead. </w:t>
            </w:r>
          </w:p>
          <w:p w14:paraId="13CF8EC1" w14:textId="77777777" w:rsidR="00A560C4" w:rsidRDefault="00A560C4" w:rsidP="00456D4C">
            <w:pPr>
              <w:rPr>
                <w:rFonts w:ascii="Calibri" w:hAnsi="Calibri" w:cs="Calibri"/>
              </w:rPr>
            </w:pPr>
          </w:p>
          <w:p w14:paraId="65E76E26" w14:textId="69485068" w:rsidR="00A560C4" w:rsidRDefault="00A560C4" w:rsidP="00456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The sustainability Lead role is set out in the BDAT document </w:t>
            </w:r>
            <w:proofErr w:type="gramStart"/>
            <w:r>
              <w:rPr>
                <w:rFonts w:ascii="Calibri" w:hAnsi="Calibri" w:cs="Calibri"/>
              </w:rPr>
              <w:t>below,</w:t>
            </w:r>
            <w:proofErr w:type="gramEnd"/>
            <w:r>
              <w:rPr>
                <w:rFonts w:ascii="Calibri" w:hAnsi="Calibri" w:cs="Calibri"/>
              </w:rPr>
              <w:t xml:space="preserve"> however this is not exhaustive. </w:t>
            </w:r>
          </w:p>
          <w:p w14:paraId="4A548386" w14:textId="77777777" w:rsidR="00A560C4" w:rsidRDefault="00A560C4" w:rsidP="00456D4C">
            <w:pPr>
              <w:rPr>
                <w:rFonts w:ascii="Calibri" w:hAnsi="Calibri" w:cs="Calibri"/>
              </w:rPr>
            </w:pPr>
          </w:p>
          <w:p w14:paraId="722B01A4" w14:textId="0263D0F9" w:rsidR="004212C9" w:rsidRPr="00B310E2" w:rsidRDefault="004212C9" w:rsidP="00456D4C">
            <w:pPr>
              <w:rPr>
                <w:rFonts w:ascii="Calibri" w:hAnsi="Calibri" w:cs="Calibri"/>
              </w:rPr>
            </w:pPr>
            <w:hyperlink r:id="rId9" w:history="1">
              <w:r w:rsidRPr="004212C9">
                <w:rPr>
                  <w:rStyle w:val="Hyperlink"/>
                  <w:rFonts w:ascii="Calibri" w:hAnsi="Calibri" w:cs="Calibri"/>
                </w:rPr>
                <w:t>Sustainability Lead Responsibility Description</w:t>
              </w:r>
            </w:hyperlink>
          </w:p>
        </w:tc>
        <w:tc>
          <w:tcPr>
            <w:tcW w:w="2409" w:type="dxa"/>
          </w:tcPr>
          <w:p w14:paraId="47B4B660" w14:textId="3E8A840D" w:rsidR="004212C9" w:rsidRDefault="00DC0908" w:rsidP="00456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</w:t>
            </w:r>
            <w:r w:rsidRPr="00DC0908">
              <w:rPr>
                <w:rFonts w:ascii="Calibri" w:hAnsi="Calibri" w:cs="Calibri"/>
              </w:rPr>
              <w:t>lear leadership for sustainability in plac</w:t>
            </w:r>
            <w:r>
              <w:rPr>
                <w:rFonts w:ascii="Calibri" w:hAnsi="Calibri" w:cs="Calibri"/>
              </w:rPr>
              <w:t>e to help:</w:t>
            </w:r>
          </w:p>
          <w:p w14:paraId="02D0D227" w14:textId="77777777" w:rsidR="00DC0908" w:rsidRDefault="00DC0908" w:rsidP="00456D4C">
            <w:pPr>
              <w:rPr>
                <w:rFonts w:ascii="Calibri" w:hAnsi="Calibri" w:cs="Calibri"/>
              </w:rPr>
            </w:pPr>
          </w:p>
          <w:p w14:paraId="40EA67F6" w14:textId="2096C6F4" w:rsidR="00DC0908" w:rsidRPr="00C57247" w:rsidRDefault="00DC0908" w:rsidP="00C57247">
            <w:pPr>
              <w:rPr>
                <w:rFonts w:ascii="Calibri" w:hAnsi="Calibri" w:cs="Calibri"/>
              </w:rPr>
            </w:pPr>
            <w:r w:rsidRPr="00C57247">
              <w:rPr>
                <w:rFonts w:ascii="Calibri" w:hAnsi="Calibri" w:cs="Calibri"/>
              </w:rPr>
              <w:t>increase the confidence and expertise</w:t>
            </w:r>
            <w:r w:rsidR="00A560C4" w:rsidRPr="00C57247">
              <w:rPr>
                <w:rFonts w:ascii="Calibri" w:hAnsi="Calibri" w:cs="Calibri"/>
              </w:rPr>
              <w:t xml:space="preserve"> of</w:t>
            </w:r>
            <w:r w:rsidRPr="00C57247">
              <w:rPr>
                <w:rFonts w:ascii="Calibri" w:hAnsi="Calibri" w:cs="Calibri"/>
              </w:rPr>
              <w:t xml:space="preserve"> staff and students in understanding climate change and how </w:t>
            </w:r>
            <w:r w:rsidRPr="00C57247">
              <w:rPr>
                <w:rFonts w:ascii="Calibri" w:hAnsi="Calibri" w:cs="Calibri"/>
              </w:rPr>
              <w:lastRenderedPageBreak/>
              <w:t>positive change can be achieved</w:t>
            </w:r>
          </w:p>
          <w:p w14:paraId="788841E2" w14:textId="77777777" w:rsidR="00DC0908" w:rsidRDefault="00DC0908" w:rsidP="00A560C4">
            <w:pPr>
              <w:rPr>
                <w:rFonts w:ascii="Calibri" w:hAnsi="Calibri" w:cs="Calibri"/>
              </w:rPr>
            </w:pPr>
          </w:p>
          <w:p w14:paraId="2B13A530" w14:textId="32ADD604" w:rsidR="00DC0908" w:rsidRPr="00C57247" w:rsidRDefault="00DC0908" w:rsidP="00C57247">
            <w:pPr>
              <w:rPr>
                <w:rFonts w:ascii="Calibri" w:hAnsi="Calibri" w:cs="Calibri"/>
              </w:rPr>
            </w:pPr>
            <w:r w:rsidRPr="00C57247">
              <w:rPr>
                <w:rFonts w:ascii="Calibri" w:hAnsi="Calibri" w:cs="Calibri"/>
              </w:rPr>
              <w:t>create a culture that prioritises sustainability</w:t>
            </w:r>
          </w:p>
          <w:p w14:paraId="381ACC58" w14:textId="77777777" w:rsidR="00DC0908" w:rsidRDefault="00DC0908" w:rsidP="00A560C4">
            <w:pPr>
              <w:rPr>
                <w:rFonts w:ascii="Calibri" w:hAnsi="Calibri" w:cs="Calibri"/>
              </w:rPr>
            </w:pPr>
          </w:p>
          <w:p w14:paraId="587E0050" w14:textId="69407986" w:rsidR="00DC0908" w:rsidRPr="00C57247" w:rsidRDefault="00DC0908" w:rsidP="00C57247">
            <w:pPr>
              <w:rPr>
                <w:rFonts w:ascii="Calibri" w:hAnsi="Calibri" w:cs="Calibri"/>
              </w:rPr>
            </w:pPr>
            <w:r w:rsidRPr="00C57247">
              <w:rPr>
                <w:rFonts w:ascii="Calibri" w:hAnsi="Calibri" w:cs="Calibri"/>
              </w:rPr>
              <w:t>help learners develop skills and knowledge which help them to contribute to sustainability and climate change in their lives and future jobs</w:t>
            </w:r>
          </w:p>
          <w:p w14:paraId="3AC90F6C" w14:textId="77777777" w:rsidR="00DC0908" w:rsidRDefault="00DC0908" w:rsidP="00456D4C">
            <w:pPr>
              <w:rPr>
                <w:rFonts w:ascii="Calibri" w:hAnsi="Calibri" w:cs="Calibri"/>
              </w:rPr>
            </w:pPr>
          </w:p>
          <w:p w14:paraId="76EAD9D9" w14:textId="0EB4773E" w:rsidR="00DC0908" w:rsidRPr="00B310E2" w:rsidRDefault="00DC0908" w:rsidP="00456D4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AB461FA" w14:textId="1F0B5770" w:rsidR="004212C9" w:rsidRPr="00B310E2" w:rsidRDefault="004212C9" w:rsidP="00456D4C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51F8F4E" w14:textId="110BF570" w:rsidR="004212C9" w:rsidRPr="00A560C4" w:rsidRDefault="00A560C4" w:rsidP="00456D4C">
            <w:pPr>
              <w:rPr>
                <w:rFonts w:ascii="Calibri" w:hAnsi="Calibri" w:cs="Calibri"/>
              </w:rPr>
            </w:pPr>
            <w:r w:rsidRPr="00A560C4">
              <w:rPr>
                <w:rFonts w:ascii="Calibri" w:hAnsi="Calibri" w:cs="Calibri"/>
              </w:rPr>
              <w:t>Academy Leadership, Deputy CFO</w:t>
            </w:r>
          </w:p>
        </w:tc>
        <w:tc>
          <w:tcPr>
            <w:tcW w:w="1701" w:type="dxa"/>
          </w:tcPr>
          <w:p w14:paraId="06C99B3A" w14:textId="77777777" w:rsidR="004212C9" w:rsidRPr="00B310E2" w:rsidRDefault="004212C9" w:rsidP="00456D4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631D2" w:rsidRPr="00B310E2" w14:paraId="6F2C424F" w14:textId="4A4C6DB7" w:rsidTr="00C57247">
        <w:trPr>
          <w:trHeight w:val="2391"/>
        </w:trPr>
        <w:tc>
          <w:tcPr>
            <w:tcW w:w="481" w:type="dxa"/>
            <w:shd w:val="clear" w:color="auto" w:fill="D9D9D9" w:themeFill="background1" w:themeFillShade="D9"/>
          </w:tcPr>
          <w:p w14:paraId="216EAB6F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2DB382D0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5AAE35F6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6858F462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37A44186" w14:textId="2FF5D9E0" w:rsidR="006631D2" w:rsidRPr="00B310E2" w:rsidRDefault="004212C9" w:rsidP="00456D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  <w:p w14:paraId="33727710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494E824B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63E95D26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0AA755D9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8" w:type="dxa"/>
          </w:tcPr>
          <w:p w14:paraId="50950D8B" w14:textId="3643BFC9" w:rsidR="006631D2" w:rsidRPr="00B310E2" w:rsidRDefault="006631D2" w:rsidP="00456D4C">
            <w:pPr>
              <w:rPr>
                <w:rFonts w:ascii="Calibri" w:hAnsi="Calibri" w:cs="Calibri"/>
              </w:rPr>
            </w:pPr>
            <w:r w:rsidRPr="00B310E2">
              <w:rPr>
                <w:rFonts w:ascii="Calibri" w:hAnsi="Calibri" w:cs="Calibri"/>
              </w:rPr>
              <w:t xml:space="preserve">Student leadership and Involvement: Empower students to take an active role in driving climate action initiatives </w:t>
            </w:r>
          </w:p>
        </w:tc>
        <w:tc>
          <w:tcPr>
            <w:tcW w:w="1207" w:type="dxa"/>
          </w:tcPr>
          <w:p w14:paraId="013571AE" w14:textId="6055F5ED" w:rsidR="006631D2" w:rsidRPr="00B310E2" w:rsidRDefault="006631D2" w:rsidP="00456D4C">
            <w:pPr>
              <w:rPr>
                <w:rFonts w:ascii="Calibri" w:hAnsi="Calibri" w:cs="Calibri"/>
              </w:rPr>
            </w:pPr>
          </w:p>
        </w:tc>
        <w:tc>
          <w:tcPr>
            <w:tcW w:w="3338" w:type="dxa"/>
          </w:tcPr>
          <w:p w14:paraId="30B2C7FF" w14:textId="3DEE0F8F" w:rsidR="00B91D34" w:rsidRDefault="00C57247" w:rsidP="00456D4C">
            <w:pPr>
              <w:rPr>
                <w:rFonts w:ascii="Calibri" w:hAnsi="Calibri" w:cs="Calibri"/>
              </w:rPr>
            </w:pPr>
            <w:r w:rsidRPr="00B91D34">
              <w:rPr>
                <w:rFonts w:ascii="Calibri" w:hAnsi="Calibri" w:cs="Calibri"/>
              </w:rPr>
              <w:t>preparing</w:t>
            </w:r>
            <w:r w:rsidR="00B91D34" w:rsidRPr="00B91D3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students </w:t>
            </w:r>
            <w:r w:rsidR="00B91D34" w:rsidRPr="00B91D34">
              <w:rPr>
                <w:rFonts w:ascii="Calibri" w:hAnsi="Calibri" w:cs="Calibri"/>
              </w:rPr>
              <w:t>for a world impacted by climate change through learning and practical experience</w:t>
            </w:r>
            <w:r>
              <w:rPr>
                <w:rFonts w:ascii="Calibri" w:hAnsi="Calibri" w:cs="Calibri"/>
              </w:rPr>
              <w:t xml:space="preserve"> by creating a student led </w:t>
            </w:r>
            <w:r w:rsidR="004A4C29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co-</w:t>
            </w:r>
            <w:r w:rsidR="004A4C29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ommittee.</w:t>
            </w:r>
          </w:p>
          <w:p w14:paraId="43B404B9" w14:textId="77777777" w:rsidR="00C57247" w:rsidRDefault="00C57247" w:rsidP="00456D4C">
            <w:pPr>
              <w:rPr>
                <w:rFonts w:ascii="Calibri" w:hAnsi="Calibri" w:cs="Calibri"/>
              </w:rPr>
            </w:pPr>
          </w:p>
          <w:p w14:paraId="0C75ABAD" w14:textId="7933764B" w:rsidR="00C57247" w:rsidRDefault="00C57247" w:rsidP="00456D4C">
            <w:pPr>
              <w:rPr>
                <w:rFonts w:ascii="Calibri" w:hAnsi="Calibri" w:cs="Calibri"/>
              </w:rPr>
            </w:pPr>
            <w:r w:rsidRPr="00C57247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Eco-Committee</w:t>
            </w:r>
            <w:r w:rsidRPr="00C57247">
              <w:rPr>
                <w:rFonts w:ascii="Calibri" w:hAnsi="Calibri" w:cs="Calibri"/>
              </w:rPr>
              <w:t xml:space="preserve"> role is set out in the BDAT document </w:t>
            </w:r>
            <w:proofErr w:type="gramStart"/>
            <w:r w:rsidRPr="00C57247">
              <w:rPr>
                <w:rFonts w:ascii="Calibri" w:hAnsi="Calibri" w:cs="Calibri"/>
              </w:rPr>
              <w:t>below,</w:t>
            </w:r>
            <w:proofErr w:type="gramEnd"/>
            <w:r w:rsidRPr="00C57247">
              <w:rPr>
                <w:rFonts w:ascii="Calibri" w:hAnsi="Calibri" w:cs="Calibri"/>
              </w:rPr>
              <w:t xml:space="preserve"> however this is not exhaustive.</w:t>
            </w:r>
          </w:p>
          <w:p w14:paraId="3A668038" w14:textId="77777777" w:rsidR="00C57247" w:rsidRDefault="00C57247" w:rsidP="00456D4C">
            <w:pPr>
              <w:rPr>
                <w:rFonts w:ascii="Calibri" w:hAnsi="Calibri" w:cs="Calibri"/>
              </w:rPr>
            </w:pPr>
          </w:p>
          <w:p w14:paraId="1EEE8EC7" w14:textId="2A0A8AA1" w:rsidR="00C57247" w:rsidRDefault="00C57247" w:rsidP="00456D4C">
            <w:pPr>
              <w:rPr>
                <w:rFonts w:ascii="Calibri" w:hAnsi="Calibri" w:cs="Calibri"/>
              </w:rPr>
            </w:pPr>
            <w:hyperlink r:id="rId10" w:history="1">
              <w:r w:rsidRPr="00C57247">
                <w:rPr>
                  <w:rStyle w:val="Hyperlink"/>
                  <w:rFonts w:ascii="Calibri" w:hAnsi="Calibri" w:cs="Calibri"/>
                </w:rPr>
                <w:t>Eco-Committee Responsibility Description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  <w:p w14:paraId="0C5FFEB1" w14:textId="77777777" w:rsidR="00C57247" w:rsidRDefault="00C57247" w:rsidP="00456D4C">
            <w:pPr>
              <w:rPr>
                <w:rFonts w:ascii="Calibri" w:hAnsi="Calibri" w:cs="Calibri"/>
              </w:rPr>
            </w:pPr>
          </w:p>
          <w:p w14:paraId="6643FAB6" w14:textId="77777777" w:rsidR="00C57247" w:rsidRDefault="00C57247" w:rsidP="00456D4C">
            <w:pPr>
              <w:rPr>
                <w:rFonts w:ascii="Calibri" w:hAnsi="Calibri" w:cs="Calibri"/>
              </w:rPr>
            </w:pPr>
          </w:p>
          <w:p w14:paraId="1C8A6CE3" w14:textId="77777777" w:rsidR="00C57247" w:rsidRDefault="00C57247" w:rsidP="00456D4C">
            <w:pPr>
              <w:rPr>
                <w:rFonts w:ascii="Calibri" w:hAnsi="Calibri" w:cs="Calibri"/>
              </w:rPr>
            </w:pPr>
          </w:p>
          <w:p w14:paraId="7A56CE10" w14:textId="54CC687B" w:rsidR="00C57247" w:rsidRPr="00B310E2" w:rsidRDefault="00C57247" w:rsidP="00456D4C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FB96345" w14:textId="70D7B098" w:rsidR="006631D2" w:rsidRDefault="006631D2" w:rsidP="00456D4C">
            <w:pPr>
              <w:rPr>
                <w:rFonts w:ascii="Calibri" w:hAnsi="Calibri" w:cs="Calibri"/>
              </w:rPr>
            </w:pPr>
            <w:r w:rsidRPr="00B91D34">
              <w:rPr>
                <w:rFonts w:ascii="Calibri" w:hAnsi="Calibri" w:cs="Calibri"/>
                <w:b/>
                <w:bCs/>
              </w:rPr>
              <w:t>Drive adoption:</w:t>
            </w:r>
            <w:r w:rsidRPr="00B310E2">
              <w:rPr>
                <w:rFonts w:ascii="Calibri" w:hAnsi="Calibri" w:cs="Calibri"/>
              </w:rPr>
              <w:t xml:space="preserve"> When students are inspired, they’re more likely to share their learnings with family, friends and the wider community, empowering more individuals to make positive change or live mor</w:t>
            </w:r>
            <w:r>
              <w:rPr>
                <w:rFonts w:ascii="Calibri" w:hAnsi="Calibri" w:cs="Calibri"/>
              </w:rPr>
              <w:t>e sustainably.</w:t>
            </w:r>
          </w:p>
          <w:p w14:paraId="49F12377" w14:textId="77777777" w:rsidR="006631D2" w:rsidRDefault="006631D2" w:rsidP="00456D4C">
            <w:pPr>
              <w:rPr>
                <w:rFonts w:ascii="Calibri" w:hAnsi="Calibri" w:cs="Calibri"/>
              </w:rPr>
            </w:pPr>
          </w:p>
          <w:p w14:paraId="3834B15D" w14:textId="4D335506" w:rsidR="006631D2" w:rsidRDefault="006631D2" w:rsidP="00456D4C">
            <w:pPr>
              <w:rPr>
                <w:rFonts w:ascii="Calibri" w:hAnsi="Calibri" w:cs="Calibri"/>
              </w:rPr>
            </w:pPr>
            <w:r w:rsidRPr="00B91D34">
              <w:rPr>
                <w:rFonts w:ascii="Calibri" w:hAnsi="Calibri" w:cs="Calibri"/>
                <w:b/>
                <w:bCs/>
              </w:rPr>
              <w:t>Improve Policy:</w:t>
            </w:r>
            <w:r>
              <w:rPr>
                <w:rFonts w:ascii="Calibri" w:hAnsi="Calibri" w:cs="Calibri"/>
              </w:rPr>
              <w:t xml:space="preserve"> Informed students, and those they influence, can then vote for, or even design the right policy reforms needed </w:t>
            </w:r>
            <w:r>
              <w:rPr>
                <w:rFonts w:ascii="Calibri" w:hAnsi="Calibri" w:cs="Calibri"/>
              </w:rPr>
              <w:lastRenderedPageBreak/>
              <w:t xml:space="preserve">to decarbonise our society </w:t>
            </w:r>
          </w:p>
          <w:p w14:paraId="030CDD75" w14:textId="77777777" w:rsidR="006631D2" w:rsidRDefault="006631D2" w:rsidP="00456D4C">
            <w:pPr>
              <w:rPr>
                <w:rFonts w:ascii="Calibri" w:hAnsi="Calibri" w:cs="Calibri"/>
              </w:rPr>
            </w:pPr>
          </w:p>
          <w:p w14:paraId="4A50201B" w14:textId="690115A1" w:rsidR="006631D2" w:rsidRPr="00B310E2" w:rsidRDefault="006631D2" w:rsidP="00456D4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D66189B" w14:textId="11261F69" w:rsidR="006631D2" w:rsidRPr="00B310E2" w:rsidRDefault="006631D2" w:rsidP="00456D4C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6B92A1C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1451491F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631D2" w:rsidRPr="00B310E2" w14:paraId="31889061" w14:textId="065A3854" w:rsidTr="00C57247">
        <w:trPr>
          <w:trHeight w:val="143"/>
        </w:trPr>
        <w:tc>
          <w:tcPr>
            <w:tcW w:w="481" w:type="dxa"/>
            <w:shd w:val="clear" w:color="auto" w:fill="D9D9D9" w:themeFill="background1" w:themeFillShade="D9"/>
          </w:tcPr>
          <w:p w14:paraId="0FF8B7E1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53B2EADC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11E8D5A3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5C571F3F" w14:textId="6CF6C7D5" w:rsidR="006631D2" w:rsidRPr="00B310E2" w:rsidRDefault="004212C9" w:rsidP="00456D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  <w:p w14:paraId="15568B7B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3431AE1F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70F1BD31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  <w:p w14:paraId="04F3EA27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8" w:type="dxa"/>
          </w:tcPr>
          <w:p w14:paraId="1C6A9CA2" w14:textId="2B1B0CBD" w:rsidR="006631D2" w:rsidRPr="00B25E4B" w:rsidRDefault="006631D2" w:rsidP="00456D4C">
            <w:pPr>
              <w:rPr>
                <w:rFonts w:ascii="Calibri" w:hAnsi="Calibri" w:cs="Calibri"/>
              </w:rPr>
            </w:pPr>
            <w:r w:rsidRPr="00B25E4B">
              <w:rPr>
                <w:rFonts w:ascii="Calibri" w:hAnsi="Calibri" w:cs="Calibri"/>
              </w:rPr>
              <w:t>Ensure that BDAT and its academies are part of national networks and is at the forefront of the DfE educational sustainability Policy</w:t>
            </w:r>
          </w:p>
        </w:tc>
        <w:tc>
          <w:tcPr>
            <w:tcW w:w="1207" w:type="dxa"/>
          </w:tcPr>
          <w:p w14:paraId="4107AAC0" w14:textId="59BA7A75" w:rsidR="006631D2" w:rsidRPr="00C57247" w:rsidRDefault="00C57247" w:rsidP="00456D4C">
            <w:pPr>
              <w:rPr>
                <w:rFonts w:ascii="Calibri" w:hAnsi="Calibri" w:cs="Calibri"/>
                <w:b/>
                <w:bCs/>
              </w:rPr>
            </w:pPr>
            <w:r w:rsidRPr="00C57247">
              <w:rPr>
                <w:rFonts w:ascii="Calibri" w:hAnsi="Calibri" w:cs="Calibri"/>
                <w:b/>
                <w:bCs/>
              </w:rPr>
              <w:t>Climate education, training and jobs</w:t>
            </w:r>
          </w:p>
        </w:tc>
        <w:tc>
          <w:tcPr>
            <w:tcW w:w="3338" w:type="dxa"/>
          </w:tcPr>
          <w:p w14:paraId="22B670EC" w14:textId="51BCB9E2" w:rsidR="006631D2" w:rsidRPr="00B25E4B" w:rsidRDefault="006631D2" w:rsidP="00456D4C">
            <w:pPr>
              <w:rPr>
                <w:rFonts w:ascii="Calibri" w:hAnsi="Calibri" w:cs="Calibri"/>
              </w:rPr>
            </w:pPr>
            <w:r w:rsidRPr="00B25E4B">
              <w:rPr>
                <w:rFonts w:ascii="Calibri" w:hAnsi="Calibri" w:cs="Calibri"/>
              </w:rPr>
              <w:t xml:space="preserve">Engage with </w:t>
            </w:r>
            <w:proofErr w:type="gramStart"/>
            <w:r w:rsidR="00C57247">
              <w:rPr>
                <w:rFonts w:ascii="Calibri" w:hAnsi="Calibri" w:cs="Calibri"/>
              </w:rPr>
              <w:t>L</w:t>
            </w:r>
            <w:r w:rsidRPr="00B25E4B">
              <w:rPr>
                <w:rFonts w:ascii="Calibri" w:hAnsi="Calibri" w:cs="Calibri"/>
              </w:rPr>
              <w:t>ets</w:t>
            </w:r>
            <w:proofErr w:type="gramEnd"/>
            <w:r w:rsidRPr="00B25E4B">
              <w:rPr>
                <w:rFonts w:ascii="Calibri" w:hAnsi="Calibri" w:cs="Calibri"/>
              </w:rPr>
              <w:t xml:space="preserve"> </w:t>
            </w:r>
            <w:r w:rsidR="00C57247">
              <w:rPr>
                <w:rFonts w:ascii="Calibri" w:hAnsi="Calibri" w:cs="Calibri"/>
              </w:rPr>
              <w:t>G</w:t>
            </w:r>
            <w:r w:rsidRPr="00B25E4B">
              <w:rPr>
                <w:rFonts w:ascii="Calibri" w:hAnsi="Calibri" w:cs="Calibri"/>
              </w:rPr>
              <w:t>o Zero</w:t>
            </w:r>
            <w:r w:rsidR="00C57247">
              <w:rPr>
                <w:rFonts w:ascii="Calibri" w:hAnsi="Calibri" w:cs="Calibri"/>
              </w:rPr>
              <w:t xml:space="preserve"> climate action </w:t>
            </w:r>
            <w:proofErr w:type="gramStart"/>
            <w:r w:rsidR="00C57247">
              <w:rPr>
                <w:rFonts w:ascii="Calibri" w:hAnsi="Calibri" w:cs="Calibri"/>
              </w:rPr>
              <w:t>advisors</w:t>
            </w:r>
            <w:proofErr w:type="gramEnd"/>
            <w:r w:rsidR="00C57247">
              <w:rPr>
                <w:rFonts w:ascii="Calibri" w:hAnsi="Calibri" w:cs="Calibri"/>
              </w:rPr>
              <w:t xml:space="preserve"> support:</w:t>
            </w:r>
            <w:r w:rsidRPr="00B25E4B">
              <w:rPr>
                <w:rFonts w:ascii="Calibri" w:hAnsi="Calibri" w:cs="Calibri"/>
              </w:rPr>
              <w:t xml:space="preserve"> </w:t>
            </w:r>
          </w:p>
          <w:p w14:paraId="2121593B" w14:textId="77777777" w:rsidR="006631D2" w:rsidRPr="00B25E4B" w:rsidRDefault="006631D2" w:rsidP="00456D4C">
            <w:pPr>
              <w:rPr>
                <w:rFonts w:ascii="Calibri" w:hAnsi="Calibri" w:cs="Calibri"/>
              </w:rPr>
            </w:pPr>
          </w:p>
          <w:p w14:paraId="7A97391B" w14:textId="5CD5F0FE" w:rsidR="00C57247" w:rsidRDefault="006631D2" w:rsidP="00456D4C">
            <w:pPr>
              <w:rPr>
                <w:rFonts w:ascii="Calibri" w:hAnsi="Calibri" w:cs="Calibri"/>
              </w:rPr>
            </w:pPr>
            <w:r w:rsidRPr="00B25E4B">
              <w:rPr>
                <w:rFonts w:ascii="Calibri" w:hAnsi="Calibri" w:cs="Calibri"/>
              </w:rPr>
              <w:t>Climate Action Advisors are experts, who offer free support for schools, colleges, and nurseries across England</w:t>
            </w:r>
            <w:r w:rsidR="004A4C29">
              <w:rPr>
                <w:rFonts w:ascii="Calibri" w:hAnsi="Calibri" w:cs="Calibri"/>
              </w:rPr>
              <w:t xml:space="preserve"> on sustainability action planning</w:t>
            </w:r>
          </w:p>
          <w:p w14:paraId="4B63099B" w14:textId="77777777" w:rsidR="00C57247" w:rsidRDefault="00C57247" w:rsidP="00456D4C">
            <w:pPr>
              <w:rPr>
                <w:rFonts w:ascii="Calibri" w:hAnsi="Calibri" w:cs="Calibri"/>
              </w:rPr>
            </w:pPr>
          </w:p>
          <w:p w14:paraId="24C59C7E" w14:textId="77777777" w:rsidR="006631D2" w:rsidRDefault="00C57247" w:rsidP="00456D4C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LGZ </w:t>
            </w:r>
            <w:r w:rsidR="006631D2" w:rsidRPr="00B25E4B">
              <w:rPr>
                <w:rFonts w:ascii="Calibri" w:hAnsi="Calibri" w:cs="Calibri"/>
              </w:rPr>
              <w:t xml:space="preserve"> also</w:t>
            </w:r>
            <w:proofErr w:type="gramEnd"/>
            <w:r w:rsidR="006631D2" w:rsidRPr="00B25E4B">
              <w:rPr>
                <w:rFonts w:ascii="Calibri" w:hAnsi="Calibri" w:cs="Calibri"/>
              </w:rPr>
              <w:t xml:space="preserve"> spotlight local opportunities for how schools can work together.</w:t>
            </w:r>
          </w:p>
          <w:p w14:paraId="50C11ABA" w14:textId="77777777" w:rsidR="00C57247" w:rsidRDefault="00C57247" w:rsidP="00456D4C">
            <w:pPr>
              <w:rPr>
                <w:rFonts w:ascii="Calibri" w:hAnsi="Calibri" w:cs="Calibri"/>
              </w:rPr>
            </w:pPr>
          </w:p>
          <w:p w14:paraId="5E3F5D84" w14:textId="28A3AB54" w:rsidR="004A4C29" w:rsidRDefault="004A4C29" w:rsidP="004A4C29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Climate Action advisor for BDAT:</w:t>
            </w:r>
          </w:p>
          <w:p w14:paraId="7AB0AE78" w14:textId="7D3E6897" w:rsidR="004A4C29" w:rsidRDefault="004A4C29" w:rsidP="004A4C29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4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Rob Cattrall</w:t>
            </w:r>
          </w:p>
          <w:p w14:paraId="5233A67B" w14:textId="77AB3452" w:rsidR="004A4C29" w:rsidRPr="004A4C29" w:rsidRDefault="004A4C29" w:rsidP="004A4C29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4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Rob.Cattrall@letsgozero.org</w:t>
            </w:r>
          </w:p>
          <w:p w14:paraId="67222C06" w14:textId="77777777" w:rsidR="004A4C29" w:rsidRDefault="004A4C29" w:rsidP="004A4C29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4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Climate Action Advisor Team Leader- </w:t>
            </w:r>
            <w:proofErr w:type="gramStart"/>
            <w:r w:rsidRPr="004A4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4A4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Yorkshire and Humber</w:t>
            </w:r>
          </w:p>
          <w:p w14:paraId="5E2E4E8E" w14:textId="2CE2DAD2" w:rsidR="00C57247" w:rsidRPr="00B25E4B" w:rsidRDefault="00C57247" w:rsidP="004A4C29">
            <w:pPr>
              <w:shd w:val="clear" w:color="auto" w:fill="FFFFFF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54E2644" w14:textId="01CD1C10" w:rsidR="006631D2" w:rsidRPr="00B310E2" w:rsidRDefault="004A4C29" w:rsidP="00456D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LGZ</w:t>
            </w:r>
            <w:r w:rsidRPr="00B25E4B">
              <w:rPr>
                <w:rFonts w:ascii="Calibri" w:hAnsi="Calibri" w:cs="Calibri"/>
              </w:rPr>
              <w:t xml:space="preserve"> support schools to understand their carbon impact, make effective plans, and find funding and resources.</w:t>
            </w:r>
          </w:p>
        </w:tc>
        <w:tc>
          <w:tcPr>
            <w:tcW w:w="1276" w:type="dxa"/>
          </w:tcPr>
          <w:p w14:paraId="16EB64B7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9C0D6E1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5597DFF" w14:textId="77777777" w:rsidR="006631D2" w:rsidRPr="00B310E2" w:rsidRDefault="006631D2" w:rsidP="00456D4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2ED8" w:rsidRPr="00B310E2" w14:paraId="3298E9AC" w14:textId="1723BF65" w:rsidTr="00C57247">
        <w:trPr>
          <w:trHeight w:val="979"/>
        </w:trPr>
        <w:tc>
          <w:tcPr>
            <w:tcW w:w="481" w:type="dxa"/>
            <w:shd w:val="clear" w:color="auto" w:fill="D9D9D9" w:themeFill="background1" w:themeFillShade="D9"/>
          </w:tcPr>
          <w:p w14:paraId="5F179734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  <w:p w14:paraId="2710880C" w14:textId="5D73DEE8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40400C40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  <w:p w14:paraId="7422CF8F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  <w:p w14:paraId="768198C2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  <w:p w14:paraId="64CE3566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  <w:p w14:paraId="55E36BAF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  <w:p w14:paraId="10A70C6B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  <w:p w14:paraId="7394114D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8" w:type="dxa"/>
          </w:tcPr>
          <w:p w14:paraId="0502C7D8" w14:textId="77777777" w:rsidR="00CE2ED8" w:rsidRDefault="00CE2ED8" w:rsidP="00CE2ED8">
            <w:pPr>
              <w:pStyle w:val="Heading1"/>
            </w:pPr>
            <w:r>
              <w:t>♻️ Recycling</w:t>
            </w:r>
          </w:p>
          <w:p w14:paraId="56B96DCD" w14:textId="6C987557" w:rsidR="00CE2ED8" w:rsidRDefault="00CE2ED8" w:rsidP="00CE2ED8">
            <w:r>
              <w:t>To reduce waste and improve recycling in school by ensuring all students and staff recycle correctly, cutting paper waste, and fostering a culture of environmental responsibility.</w:t>
            </w:r>
          </w:p>
          <w:p w14:paraId="1268AC2A" w14:textId="458B1DCB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7" w:type="dxa"/>
          </w:tcPr>
          <w:p w14:paraId="54A17E08" w14:textId="68FB9332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  <w:r w:rsidRPr="00C57247">
              <w:rPr>
                <w:rFonts w:ascii="Calibri" w:hAnsi="Calibri" w:cs="Calibri"/>
                <w:b/>
                <w:bCs/>
              </w:rPr>
              <w:t>Climate education, training and jobs</w:t>
            </w:r>
          </w:p>
        </w:tc>
        <w:tc>
          <w:tcPr>
            <w:tcW w:w="3338" w:type="dxa"/>
          </w:tcPr>
          <w:p w14:paraId="308A68FC" w14:textId="77777777" w:rsidR="00CE2ED8" w:rsidRPr="00CE2ED8" w:rsidRDefault="00CE2ED8" w:rsidP="00CE2ED8">
            <w:pPr>
              <w:rPr>
                <w:b/>
                <w:bCs/>
              </w:rPr>
            </w:pPr>
            <w:r w:rsidRPr="00CE2ED8">
              <w:rPr>
                <w:b/>
                <w:bCs/>
              </w:rPr>
              <w:t>Increase student awareness</w:t>
            </w:r>
          </w:p>
          <w:p w14:paraId="345BDD33" w14:textId="77777777" w:rsidR="00CE2ED8" w:rsidRDefault="00CE2ED8" w:rsidP="00CE2ED8">
            <w:r>
              <w:t>Run 2 campaigns per term (assemblies, posters, challenges)</w:t>
            </w:r>
          </w:p>
          <w:p w14:paraId="4EB5255F" w14:textId="77777777" w:rsidR="00CE2ED8" w:rsidRDefault="00CE2ED8" w:rsidP="00CE2ED8"/>
          <w:p w14:paraId="6639CA1E" w14:textId="77777777" w:rsidR="00CE2ED8" w:rsidRPr="00CE2ED8" w:rsidRDefault="00CE2ED8" w:rsidP="00CE2ED8">
            <w:pPr>
              <w:rPr>
                <w:b/>
                <w:bCs/>
              </w:rPr>
            </w:pPr>
            <w:r w:rsidRPr="00CE2ED8">
              <w:rPr>
                <w:b/>
                <w:bCs/>
              </w:rPr>
              <w:t>Accessible bins</w:t>
            </w:r>
          </w:p>
          <w:p w14:paraId="2A008FD4" w14:textId="77777777" w:rsidR="00CE2ED8" w:rsidRDefault="00CE2ED8" w:rsidP="00CE2ED8">
            <w:r>
              <w:t>Place clearly labelled recycling bins in all classrooms &amp; common areas</w:t>
            </w:r>
          </w:p>
          <w:p w14:paraId="2DE8DB18" w14:textId="77777777" w:rsidR="00CE2ED8" w:rsidRDefault="00CE2ED8" w:rsidP="00CE2ED8"/>
          <w:p w14:paraId="63C881B7" w14:textId="77777777" w:rsidR="00CE2ED8" w:rsidRPr="00CE2ED8" w:rsidRDefault="00CE2ED8" w:rsidP="00CE2ED8">
            <w:pPr>
              <w:rPr>
                <w:b/>
                <w:bCs/>
              </w:rPr>
            </w:pPr>
            <w:r w:rsidRPr="00CE2ED8">
              <w:rPr>
                <w:b/>
                <w:bCs/>
              </w:rPr>
              <w:t>Reduce contamination</w:t>
            </w:r>
          </w:p>
          <w:p w14:paraId="520104B6" w14:textId="77777777" w:rsidR="00CE2ED8" w:rsidRDefault="00CE2ED8" w:rsidP="00CE2ED8">
            <w:r>
              <w:t>Deliver training on 'what goes in the bin</w:t>
            </w:r>
            <w:proofErr w:type="gramStart"/>
            <w:r>
              <w:t>';</w:t>
            </w:r>
            <w:proofErr w:type="gramEnd"/>
            <w:r>
              <w:t xml:space="preserve"> weekly bin checks</w:t>
            </w:r>
          </w:p>
          <w:p w14:paraId="0C97AA3F" w14:textId="77777777" w:rsidR="00CE2ED8" w:rsidRDefault="00CE2ED8" w:rsidP="00CE2ED8"/>
          <w:p w14:paraId="3E73B42A" w14:textId="77777777" w:rsidR="00CE2ED8" w:rsidRPr="00CE2ED8" w:rsidRDefault="00CE2ED8" w:rsidP="00CE2ED8">
            <w:pPr>
              <w:rPr>
                <w:b/>
                <w:bCs/>
              </w:rPr>
            </w:pPr>
            <w:r w:rsidRPr="00CE2ED8">
              <w:rPr>
                <w:b/>
                <w:bCs/>
              </w:rPr>
              <w:t>Reduce paper waste by 25%</w:t>
            </w:r>
          </w:p>
          <w:p w14:paraId="09DB400F" w14:textId="77777777" w:rsidR="00CE2ED8" w:rsidRDefault="00CE2ED8" w:rsidP="00CE2ED8">
            <w:r>
              <w:t>Promote double-sided printing, digital homework, fewer photocopies</w:t>
            </w:r>
          </w:p>
          <w:p w14:paraId="05EC1D5F" w14:textId="77777777" w:rsidR="00CE2ED8" w:rsidRDefault="00CE2ED8" w:rsidP="00CE2ED8"/>
          <w:p w14:paraId="09CE2B65" w14:textId="77777777" w:rsidR="00CE2ED8" w:rsidRPr="00CE2ED8" w:rsidRDefault="00CE2ED8" w:rsidP="00CE2ED8">
            <w:pPr>
              <w:rPr>
                <w:b/>
                <w:bCs/>
              </w:rPr>
            </w:pPr>
            <w:r w:rsidRPr="00CE2ED8">
              <w:rPr>
                <w:b/>
                <w:bCs/>
              </w:rPr>
              <w:t>Student involvement</w:t>
            </w:r>
          </w:p>
          <w:p w14:paraId="526CCA47" w14:textId="456389B3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  <w:r>
              <w:t>Form Eco-Committee/Green Team, hold weekly monitoring &amp; monthly reports</w:t>
            </w:r>
          </w:p>
        </w:tc>
        <w:tc>
          <w:tcPr>
            <w:tcW w:w="2409" w:type="dxa"/>
          </w:tcPr>
          <w:p w14:paraId="653514DB" w14:textId="218DA159" w:rsidR="00CE2ED8" w:rsidRPr="00B310E2" w:rsidRDefault="00A83ADF" w:rsidP="00CE2ED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Increase recycling by at least 50% by the end of the </w:t>
            </w:r>
            <w:r w:rsidR="0089237D">
              <w:rPr>
                <w:rFonts w:ascii="Calibri" w:hAnsi="Calibri" w:cs="Calibri"/>
                <w:b/>
                <w:bCs/>
              </w:rPr>
              <w:t>Academic</w:t>
            </w:r>
            <w:r>
              <w:rPr>
                <w:rFonts w:ascii="Calibri" w:hAnsi="Calibri" w:cs="Calibri"/>
                <w:b/>
                <w:bCs/>
              </w:rPr>
              <w:t xml:space="preserve"> Yea</w:t>
            </w:r>
            <w:r w:rsidR="0089237D">
              <w:rPr>
                <w:rFonts w:ascii="Calibri" w:hAnsi="Calibri" w:cs="Calibri"/>
                <w:b/>
                <w:bCs/>
              </w:rPr>
              <w:t>r.</w:t>
            </w:r>
          </w:p>
        </w:tc>
        <w:tc>
          <w:tcPr>
            <w:tcW w:w="1276" w:type="dxa"/>
          </w:tcPr>
          <w:p w14:paraId="500FFAAB" w14:textId="08B49B7C" w:rsidR="00CE2ED8" w:rsidRPr="00B310E2" w:rsidRDefault="00A83ADF" w:rsidP="00CE2ED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End of each half term </w:t>
            </w:r>
          </w:p>
        </w:tc>
        <w:tc>
          <w:tcPr>
            <w:tcW w:w="1701" w:type="dxa"/>
          </w:tcPr>
          <w:p w14:paraId="09607FD2" w14:textId="38E48CF1" w:rsidR="00CE2ED8" w:rsidRPr="00B310E2" w:rsidRDefault="002445B6" w:rsidP="00CE2ED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Student Eco-committee / Lead Teacher</w:t>
            </w:r>
          </w:p>
        </w:tc>
        <w:tc>
          <w:tcPr>
            <w:tcW w:w="1701" w:type="dxa"/>
          </w:tcPr>
          <w:p w14:paraId="0C74E295" w14:textId="77777777" w:rsidR="00CE2ED8" w:rsidRPr="00B310E2" w:rsidRDefault="00CE2ED8" w:rsidP="00CE2ED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445B6" w:rsidRPr="00B310E2" w14:paraId="40222E33" w14:textId="77777777" w:rsidTr="00C57247">
        <w:trPr>
          <w:trHeight w:val="979"/>
        </w:trPr>
        <w:tc>
          <w:tcPr>
            <w:tcW w:w="481" w:type="dxa"/>
            <w:shd w:val="clear" w:color="auto" w:fill="D9D9D9" w:themeFill="background1" w:themeFillShade="D9"/>
          </w:tcPr>
          <w:p w14:paraId="1A5CDA8B" w14:textId="1A9FC034" w:rsidR="002445B6" w:rsidRPr="00B310E2" w:rsidRDefault="002445B6" w:rsidP="002445B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488" w:type="dxa"/>
          </w:tcPr>
          <w:p w14:paraId="3034BADA" w14:textId="77777777" w:rsidR="002445B6" w:rsidRDefault="002445B6" w:rsidP="002445B6">
            <w:pPr>
              <w:pStyle w:val="Heading1"/>
            </w:pPr>
            <w:r>
              <w:t>💡 Electricity Saving</w:t>
            </w:r>
          </w:p>
          <w:p w14:paraId="71F0FC0F" w14:textId="16828A72" w:rsidR="002445B6" w:rsidRDefault="002445B6" w:rsidP="002445B6">
            <w:r>
              <w:t xml:space="preserve">To reduce the school’s </w:t>
            </w:r>
            <w:proofErr w:type="gramStart"/>
            <w:r>
              <w:t>electricity</w:t>
            </w:r>
            <w:proofErr w:type="gramEnd"/>
            <w:r>
              <w:t xml:space="preserve"> use by at least 10–15% over the academic year through awareness, efficient </w:t>
            </w:r>
            <w:r>
              <w:lastRenderedPageBreak/>
              <w:t xml:space="preserve">equipment </w:t>
            </w:r>
            <w:proofErr w:type="gramStart"/>
            <w:r>
              <w:t>use</w:t>
            </w:r>
            <w:proofErr w:type="gramEnd"/>
            <w:r>
              <w:t xml:space="preserve">, and responsible </w:t>
            </w:r>
            <w:proofErr w:type="spellStart"/>
            <w:r>
              <w:t>behavior</w:t>
            </w:r>
            <w:proofErr w:type="spellEnd"/>
            <w:r>
              <w:t xml:space="preserve"> from staff and students.</w:t>
            </w:r>
          </w:p>
          <w:p w14:paraId="7738BE77" w14:textId="6EEDB48F" w:rsidR="002445B6" w:rsidRPr="00A97764" w:rsidRDefault="002445B6" w:rsidP="002445B6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14:paraId="5D1BB49C" w14:textId="164ACFB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  <w:r w:rsidRPr="00C57247">
              <w:rPr>
                <w:rFonts w:ascii="Calibri" w:hAnsi="Calibri" w:cs="Calibri"/>
                <w:b/>
                <w:bCs/>
              </w:rPr>
              <w:lastRenderedPageBreak/>
              <w:t>Climate education, training and jobs</w:t>
            </w:r>
          </w:p>
          <w:p w14:paraId="3552B931" w14:textId="7777777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  <w:p w14:paraId="64895E71" w14:textId="7777777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  <w:p w14:paraId="61EDB914" w14:textId="7777777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  <w:p w14:paraId="37F32015" w14:textId="7777777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  <w:p w14:paraId="1B94988C" w14:textId="7777777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  <w:p w14:paraId="39440BF8" w14:textId="7777777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  <w:p w14:paraId="4D84FD16" w14:textId="7777777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  <w:p w14:paraId="2512262D" w14:textId="77777777" w:rsidR="002445B6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  <w:p w14:paraId="56EFCF5E" w14:textId="77777777" w:rsidR="002445B6" w:rsidRPr="00B310E2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38" w:type="dxa"/>
          </w:tcPr>
          <w:p w14:paraId="53F193ED" w14:textId="77777777" w:rsidR="002445B6" w:rsidRPr="002445B6" w:rsidRDefault="002445B6" w:rsidP="002445B6">
            <w:pPr>
              <w:rPr>
                <w:b/>
                <w:bCs/>
              </w:rPr>
            </w:pPr>
            <w:r w:rsidRPr="002445B6">
              <w:rPr>
                <w:b/>
                <w:bCs/>
              </w:rPr>
              <w:lastRenderedPageBreak/>
              <w:t>Switch-off campaign</w:t>
            </w:r>
          </w:p>
          <w:p w14:paraId="517F2CE5" w14:textId="77777777" w:rsidR="002445B6" w:rsidRDefault="002445B6" w:rsidP="002445B6">
            <w:r>
              <w:t>Remind staff/students to turn off lights &amp; projectors in empty rooms</w:t>
            </w:r>
          </w:p>
          <w:p w14:paraId="3382E611" w14:textId="77777777" w:rsidR="002445B6" w:rsidRDefault="002445B6" w:rsidP="002445B6"/>
          <w:p w14:paraId="67DB8D3F" w14:textId="77777777" w:rsidR="002445B6" w:rsidRPr="002445B6" w:rsidRDefault="002445B6" w:rsidP="002445B6">
            <w:pPr>
              <w:rPr>
                <w:b/>
                <w:bCs/>
              </w:rPr>
            </w:pPr>
            <w:r w:rsidRPr="002445B6">
              <w:rPr>
                <w:b/>
                <w:bCs/>
              </w:rPr>
              <w:t>Efficient lighting</w:t>
            </w:r>
          </w:p>
          <w:p w14:paraId="40193395" w14:textId="77777777" w:rsidR="002445B6" w:rsidRDefault="002445B6" w:rsidP="002445B6">
            <w:r>
              <w:t>Replace 50% of old bulbs with LED lighting</w:t>
            </w:r>
          </w:p>
          <w:p w14:paraId="2C874F37" w14:textId="77777777" w:rsidR="002445B6" w:rsidRDefault="002445B6" w:rsidP="002445B6"/>
          <w:p w14:paraId="78BA03FB" w14:textId="77777777" w:rsidR="002445B6" w:rsidRPr="002445B6" w:rsidRDefault="002445B6" w:rsidP="002445B6">
            <w:pPr>
              <w:rPr>
                <w:b/>
                <w:bCs/>
              </w:rPr>
            </w:pPr>
            <w:r w:rsidRPr="002445B6">
              <w:rPr>
                <w:b/>
                <w:bCs/>
              </w:rPr>
              <w:t>Monitor and track</w:t>
            </w:r>
          </w:p>
          <w:p w14:paraId="4E2BA30D" w14:textId="77777777" w:rsidR="002445B6" w:rsidRDefault="002445B6" w:rsidP="002445B6">
            <w:r>
              <w:lastRenderedPageBreak/>
              <w:t>Record monthly electricity meter readings, aim for 10–15% reduction</w:t>
            </w:r>
          </w:p>
          <w:p w14:paraId="589DA360" w14:textId="77777777" w:rsidR="002445B6" w:rsidRDefault="002445B6" w:rsidP="002445B6"/>
          <w:p w14:paraId="2F60A6FF" w14:textId="77777777" w:rsidR="002445B6" w:rsidRPr="002445B6" w:rsidRDefault="002445B6" w:rsidP="002445B6">
            <w:pPr>
              <w:rPr>
                <w:b/>
                <w:bCs/>
              </w:rPr>
            </w:pPr>
            <w:r w:rsidRPr="002445B6">
              <w:rPr>
                <w:b/>
                <w:bCs/>
              </w:rPr>
              <w:t>Awareness drive</w:t>
            </w:r>
          </w:p>
          <w:p w14:paraId="5FAD8642" w14:textId="7D337BE7" w:rsidR="002445B6" w:rsidRDefault="002445B6" w:rsidP="002445B6">
            <w:r>
              <w:t>Deliver 1 assembly + 1 t</w:t>
            </w:r>
            <w:r w:rsidR="00BA6C9F">
              <w:t>eacher</w:t>
            </w:r>
            <w:r>
              <w:t xml:space="preserve"> session per term on saving energy</w:t>
            </w:r>
          </w:p>
          <w:p w14:paraId="083B9C01" w14:textId="77777777" w:rsidR="002445B6" w:rsidRDefault="002445B6" w:rsidP="002445B6"/>
          <w:p w14:paraId="1B7E47D5" w14:textId="77777777" w:rsidR="002445B6" w:rsidRPr="002445B6" w:rsidRDefault="002445B6" w:rsidP="002445B6">
            <w:pPr>
              <w:rPr>
                <w:b/>
                <w:bCs/>
              </w:rPr>
            </w:pPr>
            <w:r w:rsidRPr="002445B6">
              <w:rPr>
                <w:b/>
                <w:bCs/>
              </w:rPr>
              <w:t>ICT energy use</w:t>
            </w:r>
          </w:p>
          <w:p w14:paraId="48F337F8" w14:textId="20433910" w:rsidR="002445B6" w:rsidRPr="00B310E2" w:rsidRDefault="00BA6C9F" w:rsidP="002445B6">
            <w:pPr>
              <w:rPr>
                <w:rFonts w:ascii="Calibri" w:hAnsi="Calibri" w:cs="Calibri"/>
                <w:b/>
                <w:bCs/>
              </w:rPr>
            </w:pPr>
            <w:r>
              <w:t>S</w:t>
            </w:r>
            <w:r w:rsidR="002445B6">
              <w:t>hut down after school</w:t>
            </w:r>
          </w:p>
        </w:tc>
        <w:tc>
          <w:tcPr>
            <w:tcW w:w="2409" w:type="dxa"/>
          </w:tcPr>
          <w:p w14:paraId="35B6F15F" w14:textId="17531A57" w:rsidR="002445B6" w:rsidRPr="00B310E2" w:rsidRDefault="0089237D" w:rsidP="002445B6">
            <w:pPr>
              <w:rPr>
                <w:rFonts w:ascii="Calibri" w:hAnsi="Calibri" w:cs="Calibri"/>
                <w:b/>
                <w:bCs/>
              </w:rPr>
            </w:pPr>
            <w:r>
              <w:lastRenderedPageBreak/>
              <w:t>Reduce the school’s electricity use by at least 10–15% over the academic year</w:t>
            </w:r>
          </w:p>
        </w:tc>
        <w:tc>
          <w:tcPr>
            <w:tcW w:w="1276" w:type="dxa"/>
          </w:tcPr>
          <w:p w14:paraId="46569FE7" w14:textId="66071604" w:rsidR="002445B6" w:rsidRPr="00B310E2" w:rsidRDefault="00A83ADF" w:rsidP="002445B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End of each half term</w:t>
            </w:r>
          </w:p>
        </w:tc>
        <w:tc>
          <w:tcPr>
            <w:tcW w:w="1701" w:type="dxa"/>
          </w:tcPr>
          <w:p w14:paraId="04414B52" w14:textId="1510B4AD" w:rsidR="002445B6" w:rsidRPr="00B310E2" w:rsidRDefault="002445B6" w:rsidP="002445B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Student Eco-committee / Lead Teacher </w:t>
            </w:r>
          </w:p>
        </w:tc>
        <w:tc>
          <w:tcPr>
            <w:tcW w:w="1701" w:type="dxa"/>
          </w:tcPr>
          <w:p w14:paraId="57F33991" w14:textId="77777777" w:rsidR="002445B6" w:rsidRPr="00B310E2" w:rsidRDefault="002445B6" w:rsidP="002445B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F494A32" w14:textId="77777777" w:rsidR="00946910" w:rsidRPr="00946910" w:rsidRDefault="00946910" w:rsidP="00946910">
      <w:pPr>
        <w:rPr>
          <w:b/>
          <w:bCs/>
        </w:rPr>
      </w:pPr>
    </w:p>
    <w:p w14:paraId="0E5FDF66" w14:textId="77777777" w:rsidR="000D5657" w:rsidRPr="00946910" w:rsidRDefault="000D5657">
      <w:pPr>
        <w:rPr>
          <w:b/>
          <w:bCs/>
        </w:rPr>
      </w:pPr>
    </w:p>
    <w:sectPr w:rsidR="000D5657" w:rsidRPr="00946910" w:rsidSect="00946910">
      <w:headerReference w:type="default" r:id="rId11"/>
      <w:footerReference w:type="default" r:id="rId12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D1AD" w14:textId="77777777" w:rsidR="00923E75" w:rsidRDefault="00923E75" w:rsidP="00946910">
      <w:pPr>
        <w:spacing w:after="0" w:line="240" w:lineRule="auto"/>
      </w:pPr>
      <w:r>
        <w:separator/>
      </w:r>
    </w:p>
  </w:endnote>
  <w:endnote w:type="continuationSeparator" w:id="0">
    <w:p w14:paraId="0A12CEDB" w14:textId="77777777" w:rsidR="00923E75" w:rsidRDefault="00923E75" w:rsidP="0094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B112" w14:textId="76A439C0" w:rsidR="00946910" w:rsidRDefault="0094691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D4F8F2" wp14:editId="0242B323">
          <wp:simplePos x="0" y="0"/>
          <wp:positionH relativeFrom="column">
            <wp:posOffset>1781175</wp:posOffset>
          </wp:positionH>
          <wp:positionV relativeFrom="paragraph">
            <wp:posOffset>-163195</wp:posOffset>
          </wp:positionV>
          <wp:extent cx="2797810" cy="762000"/>
          <wp:effectExtent l="0" t="0" r="2540" b="0"/>
          <wp:wrapTight wrapText="bothSides">
            <wp:wrapPolygon edited="0">
              <wp:start x="0" y="0"/>
              <wp:lineTo x="0" y="21060"/>
              <wp:lineTo x="21473" y="21060"/>
              <wp:lineTo x="21473" y="0"/>
              <wp:lineTo x="0" y="0"/>
            </wp:wrapPolygon>
          </wp:wrapTight>
          <wp:docPr id="1688389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8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6042264" wp14:editId="122691A2">
          <wp:simplePos x="0" y="0"/>
          <wp:positionH relativeFrom="column">
            <wp:posOffset>4629150</wp:posOffset>
          </wp:positionH>
          <wp:positionV relativeFrom="paragraph">
            <wp:posOffset>-153670</wp:posOffset>
          </wp:positionV>
          <wp:extent cx="2674620" cy="704850"/>
          <wp:effectExtent l="0" t="0" r="0" b="0"/>
          <wp:wrapTight wrapText="bothSides">
            <wp:wrapPolygon edited="0">
              <wp:start x="0" y="0"/>
              <wp:lineTo x="0" y="21016"/>
              <wp:lineTo x="21385" y="21016"/>
              <wp:lineTo x="21385" y="0"/>
              <wp:lineTo x="0" y="0"/>
            </wp:wrapPolygon>
          </wp:wrapTight>
          <wp:docPr id="18228170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EB3A4F" wp14:editId="543E7D6D">
          <wp:simplePos x="0" y="0"/>
          <wp:positionH relativeFrom="column">
            <wp:posOffset>7458075</wp:posOffset>
          </wp:positionH>
          <wp:positionV relativeFrom="paragraph">
            <wp:posOffset>-210820</wp:posOffset>
          </wp:positionV>
          <wp:extent cx="2095500" cy="725170"/>
          <wp:effectExtent l="0" t="0" r="0" b="0"/>
          <wp:wrapTight wrapText="bothSides">
            <wp:wrapPolygon edited="0">
              <wp:start x="0" y="0"/>
              <wp:lineTo x="0" y="20995"/>
              <wp:lineTo x="21404" y="20995"/>
              <wp:lineTo x="21404" y="0"/>
              <wp:lineTo x="0" y="0"/>
            </wp:wrapPolygon>
          </wp:wrapTight>
          <wp:docPr id="5335448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11FDAA1" wp14:editId="7A6D91DE">
          <wp:simplePos x="0" y="0"/>
          <wp:positionH relativeFrom="page">
            <wp:posOffset>142875</wp:posOffset>
          </wp:positionH>
          <wp:positionV relativeFrom="paragraph">
            <wp:posOffset>66675</wp:posOffset>
          </wp:positionV>
          <wp:extent cx="2886075" cy="397510"/>
          <wp:effectExtent l="0" t="0" r="9525" b="2540"/>
          <wp:wrapTight wrapText="bothSides">
            <wp:wrapPolygon edited="0">
              <wp:start x="0" y="0"/>
              <wp:lineTo x="0" y="20703"/>
              <wp:lineTo x="21529" y="20703"/>
              <wp:lineTo x="21529" y="0"/>
              <wp:lineTo x="0" y="0"/>
            </wp:wrapPolygon>
          </wp:wrapTight>
          <wp:docPr id="19704011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30A2" w14:textId="77777777" w:rsidR="00923E75" w:rsidRDefault="00923E75" w:rsidP="00946910">
      <w:pPr>
        <w:spacing w:after="0" w:line="240" w:lineRule="auto"/>
      </w:pPr>
      <w:r>
        <w:separator/>
      </w:r>
    </w:p>
  </w:footnote>
  <w:footnote w:type="continuationSeparator" w:id="0">
    <w:p w14:paraId="4307011E" w14:textId="77777777" w:rsidR="00923E75" w:rsidRDefault="00923E75" w:rsidP="0094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4E0F" w14:textId="75D540ED" w:rsidR="00946910" w:rsidRDefault="0094691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890E83" wp14:editId="5CAED448">
          <wp:simplePos x="0" y="0"/>
          <wp:positionH relativeFrom="column">
            <wp:posOffset>-1104900</wp:posOffset>
          </wp:positionH>
          <wp:positionV relativeFrom="paragraph">
            <wp:posOffset>28575</wp:posOffset>
          </wp:positionV>
          <wp:extent cx="2002790" cy="1056919"/>
          <wp:effectExtent l="0" t="0" r="0" b="0"/>
          <wp:wrapTight wrapText="bothSides">
            <wp:wrapPolygon edited="0">
              <wp:start x="12533" y="1168"/>
              <wp:lineTo x="4109" y="1947"/>
              <wp:lineTo x="3287" y="2337"/>
              <wp:lineTo x="3493" y="17135"/>
              <wp:lineTo x="16436" y="17135"/>
              <wp:lineTo x="16231" y="14409"/>
              <wp:lineTo x="17669" y="13240"/>
              <wp:lineTo x="17464" y="11293"/>
              <wp:lineTo x="14998" y="7010"/>
              <wp:lineTo x="14998" y="4284"/>
              <wp:lineTo x="14176" y="1168"/>
              <wp:lineTo x="12533" y="1168"/>
            </wp:wrapPolygon>
          </wp:wrapTight>
          <wp:docPr id="139723696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64" b="1426"/>
                  <a:stretch/>
                </pic:blipFill>
                <pic:spPr bwMode="auto">
                  <a:xfrm>
                    <a:off x="0" y="0"/>
                    <a:ext cx="2002790" cy="10569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33F93"/>
    <w:multiLevelType w:val="hybridMultilevel"/>
    <w:tmpl w:val="6B62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10"/>
    <w:rsid w:val="000600DC"/>
    <w:rsid w:val="000D5657"/>
    <w:rsid w:val="001070D9"/>
    <w:rsid w:val="002445B6"/>
    <w:rsid w:val="002B014D"/>
    <w:rsid w:val="004212C9"/>
    <w:rsid w:val="00453BEE"/>
    <w:rsid w:val="004A4C29"/>
    <w:rsid w:val="004E6096"/>
    <w:rsid w:val="006631D2"/>
    <w:rsid w:val="00873690"/>
    <w:rsid w:val="0088711C"/>
    <w:rsid w:val="0089237D"/>
    <w:rsid w:val="008D74AC"/>
    <w:rsid w:val="008E539B"/>
    <w:rsid w:val="00923E75"/>
    <w:rsid w:val="00946910"/>
    <w:rsid w:val="009D5A50"/>
    <w:rsid w:val="009F3F0E"/>
    <w:rsid w:val="00A1740B"/>
    <w:rsid w:val="00A560C4"/>
    <w:rsid w:val="00A7243A"/>
    <w:rsid w:val="00A73A69"/>
    <w:rsid w:val="00A81008"/>
    <w:rsid w:val="00A83ADF"/>
    <w:rsid w:val="00A97764"/>
    <w:rsid w:val="00B25E4B"/>
    <w:rsid w:val="00B310E2"/>
    <w:rsid w:val="00B91D34"/>
    <w:rsid w:val="00BA6C9F"/>
    <w:rsid w:val="00BD2A36"/>
    <w:rsid w:val="00C57247"/>
    <w:rsid w:val="00CE2ED8"/>
    <w:rsid w:val="00DC0908"/>
    <w:rsid w:val="00EC4F50"/>
    <w:rsid w:val="00EC5053"/>
    <w:rsid w:val="00EF67EC"/>
    <w:rsid w:val="00F8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434E8"/>
  <w15:chartTrackingRefBased/>
  <w15:docId w15:val="{04B5BEA9-6D63-4FB6-8F8A-6888858C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10"/>
  </w:style>
  <w:style w:type="paragraph" w:styleId="Heading1">
    <w:name w:val="heading 1"/>
    <w:basedOn w:val="Normal"/>
    <w:next w:val="Normal"/>
    <w:link w:val="Heading1Char"/>
    <w:uiPriority w:val="9"/>
    <w:qFormat/>
    <w:rsid w:val="0094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9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910"/>
  </w:style>
  <w:style w:type="paragraph" w:styleId="Footer">
    <w:name w:val="footer"/>
    <w:basedOn w:val="Normal"/>
    <w:link w:val="FooterChar"/>
    <w:uiPriority w:val="99"/>
    <w:unhideWhenUsed/>
    <w:rsid w:val="00946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910"/>
  </w:style>
  <w:style w:type="character" w:styleId="Hyperlink">
    <w:name w:val="Hyperlink"/>
    <w:basedOn w:val="DefaultParagraphFont"/>
    <w:uiPriority w:val="99"/>
    <w:unhideWhenUsed/>
    <w:rsid w:val="004212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0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ulator.countyourcarbon.org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://Users/matthew.hill2/OneDrive%20-%20Bradford%20Diocesan%20Academies%20Trust/Documents/2024%202025/Sustainability/Climate%20action%20plan%20and%20Impact%20report/2026%2028/Eco-Commitee%20Responsbility%20Descrip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C://Users/matthew.hill2/OneDrive%20-%20Bradford%20Diocesan%20Academies%20Trust/Documents/2024%202025/Sustainability/Climate%20action%20plan%20and%20Impact%20report/2026%2028/Sustainability%20Lead%20Responsibility%20Description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E90C43A35EF4E9B33A96815E67703" ma:contentTypeVersion="18" ma:contentTypeDescription="Create a new document." ma:contentTypeScope="" ma:versionID="ac911f2a254bc38decaf7719cbc54d34">
  <xsd:schema xmlns:xsd="http://www.w3.org/2001/XMLSchema" xmlns:xs="http://www.w3.org/2001/XMLSchema" xmlns:p="http://schemas.microsoft.com/office/2006/metadata/properties" xmlns:ns2="152b0585-a4ae-4c70-ac16-b3c38c7f0662" xmlns:ns3="abccac68-b0e1-493a-84e1-cd8da717fcb3" targetNamespace="http://schemas.microsoft.com/office/2006/metadata/properties" ma:root="true" ma:fieldsID="397bafe553c0aa3e802fa9306f854b66" ns2:_="" ns3:_="">
    <xsd:import namespace="152b0585-a4ae-4c70-ac16-b3c38c7f0662"/>
    <xsd:import namespace="abccac68-b0e1-493a-84e1-cd8da717f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0585-a4ae-4c70-ac16-b3c38c7f0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cac68-b0e1-493a-84e1-cd8da717fc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94a30e-03df-4eca-a61f-ad1781cd08c9}" ma:internalName="TaxCatchAll" ma:showField="CatchAllData" ma:web="abccac68-b0e1-493a-84e1-cd8da717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b0585-a4ae-4c70-ac16-b3c38c7f0662">
      <Terms xmlns="http://schemas.microsoft.com/office/infopath/2007/PartnerControls"/>
    </lcf76f155ced4ddcb4097134ff3c332f>
    <TaxCatchAll xmlns="abccac68-b0e1-493a-84e1-cd8da717fcb3" xsi:nil="true"/>
  </documentManagement>
</p:properties>
</file>

<file path=customXml/itemProps1.xml><?xml version="1.0" encoding="utf-8"?>
<ds:datastoreItem xmlns:ds="http://schemas.openxmlformats.org/officeDocument/2006/customXml" ds:itemID="{E56793A3-E6F4-483D-ADC8-1FAC57C1C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2268F-2A42-4F90-8702-F4E12503D851}"/>
</file>

<file path=customXml/itemProps3.xml><?xml version="1.0" encoding="utf-8"?>
<ds:datastoreItem xmlns:ds="http://schemas.openxmlformats.org/officeDocument/2006/customXml" ds:itemID="{A04B8AB7-7124-4425-AC5C-AA019EDA14C0}"/>
</file>

<file path=customXml/itemProps4.xml><?xml version="1.0" encoding="utf-8"?>
<ds:datastoreItem xmlns:ds="http://schemas.openxmlformats.org/officeDocument/2006/customXml" ds:itemID="{C76B8675-18BA-44A4-878D-F214710B2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Hill</dc:creator>
  <cp:keywords/>
  <dc:description/>
  <cp:lastModifiedBy>Andrew Cheeseman</cp:lastModifiedBy>
  <cp:revision>2</cp:revision>
  <dcterms:created xsi:type="dcterms:W3CDTF">2025-09-22T10:48:00Z</dcterms:created>
  <dcterms:modified xsi:type="dcterms:W3CDTF">2025-09-22T10:48:00Z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0x010100868E90C43A35EF4E9B33A96815E67703</vt:lpwstr>
  </property>
</Properties>
</file>